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60C3C" w14:textId="77777777" w:rsidR="001A7AB2" w:rsidRDefault="001A7AB2" w:rsidP="001A7AB2">
      <w:pPr>
        <w:jc w:val="center"/>
      </w:pPr>
      <w:bookmarkStart w:id="0" w:name="_Hlk55389115"/>
      <w:r>
        <w:rPr>
          <w:noProof/>
        </w:rPr>
        <w:drawing>
          <wp:inline distT="0" distB="0" distL="0" distR="0" wp14:anchorId="7FD04A09" wp14:editId="74B5284A">
            <wp:extent cx="962025" cy="9620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62025" cy="962025"/>
                    </a:xfrm>
                    <a:prstGeom prst="rect">
                      <a:avLst/>
                    </a:prstGeom>
                    <a:noFill/>
                    <a:ln>
                      <a:noFill/>
                    </a:ln>
                  </pic:spPr>
                </pic:pic>
              </a:graphicData>
            </a:graphic>
          </wp:inline>
        </w:drawing>
      </w:r>
    </w:p>
    <w:p w14:paraId="060058A8" w14:textId="77777777" w:rsidR="001A7AB2" w:rsidRDefault="001A7AB2" w:rsidP="001A7AB2">
      <w:pPr>
        <w:jc w:val="center"/>
        <w:rPr>
          <w:b/>
          <w:sz w:val="20"/>
        </w:rPr>
      </w:pPr>
      <w:r>
        <w:rPr>
          <w:b/>
          <w:sz w:val="20"/>
        </w:rPr>
        <w:t>STATE OF ILLINOIS</w:t>
      </w:r>
    </w:p>
    <w:p w14:paraId="5655C613" w14:textId="77777777" w:rsidR="001A7AB2" w:rsidRPr="00246B07" w:rsidRDefault="001A7AB2" w:rsidP="001A7AB2">
      <w:pPr>
        <w:jc w:val="center"/>
        <w:rPr>
          <w:b/>
        </w:rPr>
      </w:pPr>
      <w:r w:rsidRPr="00246B07">
        <w:rPr>
          <w:b/>
        </w:rPr>
        <w:t>EXECUTIVE OFFICE OF THE GOVERNOR</w:t>
      </w:r>
    </w:p>
    <w:p w14:paraId="339CA4B7" w14:textId="77777777" w:rsidR="001A7AB2" w:rsidRDefault="001A7AB2" w:rsidP="001A7AB2">
      <w:pPr>
        <w:pStyle w:val="Heading3"/>
      </w:pPr>
      <w:r>
        <w:t>SPRINGFIELD 62706</w:t>
      </w:r>
    </w:p>
    <w:p w14:paraId="1B67C3D8" w14:textId="77777777" w:rsidR="001A7AB2" w:rsidRDefault="001A7AB2" w:rsidP="001A7AB2">
      <w:pPr>
        <w:jc w:val="both"/>
      </w:pPr>
    </w:p>
    <w:p w14:paraId="76D0F441" w14:textId="77777777" w:rsidR="001A7AB2" w:rsidRDefault="001A7AB2" w:rsidP="001A7AB2">
      <w:pPr>
        <w:spacing w:line="120" w:lineRule="exact"/>
      </w:pPr>
    </w:p>
    <w:p w14:paraId="49376A0F" w14:textId="77777777" w:rsidR="001A7AB2" w:rsidRDefault="001A7AB2" w:rsidP="001A7AB2">
      <w:pPr>
        <w:pStyle w:val="Heading2"/>
        <w:jc w:val="left"/>
        <w:rPr>
          <w:rFonts w:ascii="Times New Roman" w:hAnsi="Times New Roman"/>
          <w:smallCaps/>
          <w:sz w:val="26"/>
        </w:rPr>
      </w:pPr>
      <w:r>
        <w:rPr>
          <w:rFonts w:ascii="Times New Roman" w:hAnsi="Times New Roman"/>
          <w:smallCaps/>
          <w:sz w:val="26"/>
        </w:rPr>
        <w:t>JB Pritzker</w:t>
      </w:r>
    </w:p>
    <w:p w14:paraId="6DEC9272" w14:textId="77777777" w:rsidR="001A7AB2" w:rsidRDefault="001A7AB2" w:rsidP="001A7AB2">
      <w:pPr>
        <w:pStyle w:val="Heading2"/>
        <w:jc w:val="left"/>
        <w:rPr>
          <w:rFonts w:ascii="Times New Roman" w:hAnsi="Times New Roman"/>
          <w:b w:val="0"/>
          <w:bCs/>
          <w:smallCaps/>
          <w:sz w:val="22"/>
        </w:rPr>
      </w:pPr>
      <w:r>
        <w:rPr>
          <w:rFonts w:ascii="Times New Roman" w:hAnsi="Times New Roman"/>
          <w:b w:val="0"/>
          <w:bCs/>
          <w:smallCaps/>
          <w:sz w:val="22"/>
        </w:rPr>
        <w:t>Governor</w:t>
      </w:r>
    </w:p>
    <w:p w14:paraId="27BB06D1" w14:textId="77777777" w:rsidR="001A7AB2" w:rsidRDefault="001A7AB2" w:rsidP="001A7AB2">
      <w:pPr>
        <w:overflowPunct/>
        <w:autoSpaceDE/>
        <w:autoSpaceDN/>
        <w:adjustRightInd/>
        <w:spacing w:after="280"/>
        <w:textAlignment w:val="auto"/>
        <w:rPr>
          <w:sz w:val="23"/>
          <w:szCs w:val="23"/>
        </w:rPr>
      </w:pPr>
    </w:p>
    <w:p w14:paraId="4D014CE0" w14:textId="77777777" w:rsidR="001A7AB2" w:rsidRPr="008958E6" w:rsidRDefault="001A7AB2" w:rsidP="001A7AB2">
      <w:pPr>
        <w:overflowPunct/>
        <w:autoSpaceDE/>
        <w:autoSpaceDN/>
        <w:adjustRightInd/>
        <w:spacing w:after="280"/>
        <w:textAlignment w:val="auto"/>
        <w:rPr>
          <w:i/>
          <w:szCs w:val="24"/>
          <w:u w:val="single"/>
        </w:rPr>
      </w:pPr>
      <w:r w:rsidRPr="00BE475C">
        <w:rPr>
          <w:szCs w:val="24"/>
          <w:highlight w:val="yellow"/>
        </w:rPr>
        <w:t>Month Day</w:t>
      </w:r>
      <w:r w:rsidRPr="008958E6">
        <w:rPr>
          <w:szCs w:val="24"/>
        </w:rPr>
        <w:t>, 20</w:t>
      </w:r>
      <w:r>
        <w:rPr>
          <w:szCs w:val="24"/>
        </w:rPr>
        <w:t>2</w:t>
      </w:r>
      <w:r w:rsidR="00B502E0">
        <w:rPr>
          <w:szCs w:val="24"/>
        </w:rPr>
        <w:t>1</w:t>
      </w:r>
      <w:bookmarkStart w:id="1" w:name="_GoBack"/>
      <w:bookmarkEnd w:id="1"/>
      <w:r w:rsidRPr="008958E6">
        <w:rPr>
          <w:szCs w:val="24"/>
        </w:rPr>
        <w:t xml:space="preserve"> </w:t>
      </w:r>
    </w:p>
    <w:p w14:paraId="45EF1C1E" w14:textId="77777777" w:rsidR="001A7AB2" w:rsidRPr="008958E6" w:rsidRDefault="001A7AB2" w:rsidP="001A7AB2">
      <w:pPr>
        <w:overflowPunct/>
        <w:autoSpaceDE/>
        <w:autoSpaceDN/>
        <w:adjustRightInd/>
        <w:textAlignment w:val="auto"/>
        <w:rPr>
          <w:szCs w:val="24"/>
        </w:rPr>
      </w:pPr>
      <w:r w:rsidRPr="008958E6">
        <w:rPr>
          <w:szCs w:val="24"/>
        </w:rPr>
        <w:t>To the Honorable</w:t>
      </w:r>
      <w:r w:rsidR="004B2D53">
        <w:rPr>
          <w:szCs w:val="24"/>
        </w:rPr>
        <w:t xml:space="preserve"> </w:t>
      </w:r>
      <w:r w:rsidRPr="008958E6">
        <w:rPr>
          <w:szCs w:val="24"/>
        </w:rPr>
        <w:t>Members of the Illinois General Assembly:</w:t>
      </w:r>
    </w:p>
    <w:p w14:paraId="01169693" w14:textId="77777777" w:rsidR="001A7AB2" w:rsidRPr="008958E6" w:rsidRDefault="001A7AB2" w:rsidP="001A7AB2">
      <w:pPr>
        <w:overflowPunct/>
        <w:autoSpaceDE/>
        <w:autoSpaceDN/>
        <w:adjustRightInd/>
        <w:textAlignment w:val="auto"/>
        <w:rPr>
          <w:szCs w:val="24"/>
        </w:rPr>
      </w:pPr>
    </w:p>
    <w:p w14:paraId="5A9B398D" w14:textId="77777777" w:rsidR="001A7AB2" w:rsidRPr="008958E6" w:rsidRDefault="001A7AB2" w:rsidP="001A7AB2">
      <w:pPr>
        <w:overflowPunct/>
        <w:autoSpaceDE/>
        <w:autoSpaceDN/>
        <w:adjustRightInd/>
        <w:textAlignment w:val="auto"/>
        <w:rPr>
          <w:szCs w:val="24"/>
        </w:rPr>
      </w:pPr>
      <w:r w:rsidRPr="008958E6">
        <w:rPr>
          <w:szCs w:val="24"/>
        </w:rPr>
        <w:t>In compliance with the requirements set forth in the Illinois Regulatory Sunset Act (</w:t>
      </w:r>
      <w:r w:rsidRPr="00315607">
        <w:rPr>
          <w:szCs w:val="24"/>
        </w:rPr>
        <w:t>5 ILCS 80</w:t>
      </w:r>
      <w:r w:rsidRPr="008958E6">
        <w:rPr>
          <w:szCs w:val="24"/>
        </w:rPr>
        <w:t xml:space="preserve">), my office has conducted a review of </w:t>
      </w:r>
      <w:r>
        <w:rPr>
          <w:szCs w:val="24"/>
        </w:rPr>
        <w:t xml:space="preserve">the </w:t>
      </w:r>
      <w:r w:rsidR="0046125D" w:rsidRPr="0046125D">
        <w:rPr>
          <w:szCs w:val="24"/>
        </w:rPr>
        <w:t>Collateral Recovery Act (225 ILCS 422</w:t>
      </w:r>
      <w:r w:rsidRPr="00167F73">
        <w:rPr>
          <w:szCs w:val="24"/>
        </w:rPr>
        <w:t>)</w:t>
      </w:r>
      <w:r w:rsidRPr="008958E6">
        <w:rPr>
          <w:szCs w:val="24"/>
        </w:rPr>
        <w:t>, which is scheduled to sunset on January 1, 202</w:t>
      </w:r>
      <w:r>
        <w:rPr>
          <w:szCs w:val="24"/>
        </w:rPr>
        <w:t>2</w:t>
      </w:r>
      <w:r w:rsidRPr="008958E6">
        <w:rPr>
          <w:szCs w:val="24"/>
        </w:rPr>
        <w:t xml:space="preserve">. As a result of this review, </w:t>
      </w:r>
      <w:r>
        <w:rPr>
          <w:szCs w:val="24"/>
        </w:rPr>
        <w:t>it is recommended</w:t>
      </w:r>
      <w:r w:rsidRPr="008958E6">
        <w:rPr>
          <w:szCs w:val="24"/>
        </w:rPr>
        <w:t xml:space="preserve"> to the General Assembly that:</w:t>
      </w:r>
    </w:p>
    <w:p w14:paraId="0FFBC040" w14:textId="77777777" w:rsidR="001A7AB2" w:rsidRPr="008958E6" w:rsidRDefault="001A7AB2" w:rsidP="001A7AB2">
      <w:pPr>
        <w:overflowPunct/>
        <w:autoSpaceDE/>
        <w:autoSpaceDN/>
        <w:adjustRightInd/>
        <w:textAlignment w:val="auto"/>
        <w:rPr>
          <w:szCs w:val="24"/>
        </w:rPr>
      </w:pPr>
    </w:p>
    <w:p w14:paraId="480B1704" w14:textId="77777777" w:rsidR="001A7AB2" w:rsidRPr="008958E6" w:rsidRDefault="001A7AB2" w:rsidP="001A7AB2">
      <w:pPr>
        <w:overflowPunct/>
        <w:autoSpaceDE/>
        <w:autoSpaceDN/>
        <w:adjustRightInd/>
        <w:textAlignment w:val="auto"/>
        <w:rPr>
          <w:szCs w:val="24"/>
        </w:rPr>
      </w:pPr>
      <w:r w:rsidRPr="00315607">
        <w:rPr>
          <w:szCs w:val="24"/>
        </w:rPr>
        <w:t xml:space="preserve">The </w:t>
      </w:r>
      <w:r w:rsidR="0046125D" w:rsidRPr="0046125D">
        <w:rPr>
          <w:szCs w:val="24"/>
        </w:rPr>
        <w:t>Collateral Recovery Act (225 ILCS 422)</w:t>
      </w:r>
      <w:r w:rsidR="0046125D">
        <w:rPr>
          <w:szCs w:val="24"/>
        </w:rPr>
        <w:t xml:space="preserve"> </w:t>
      </w:r>
      <w:r w:rsidRPr="008958E6">
        <w:rPr>
          <w:szCs w:val="24"/>
        </w:rPr>
        <w:t>should be continued with modifications to its existing statutory and administrative rule framework</w:t>
      </w:r>
      <w:r w:rsidR="00BE475C">
        <w:rPr>
          <w:szCs w:val="24"/>
        </w:rPr>
        <w:t xml:space="preserve"> (please see page 5 of the accompanying GOMB report)</w:t>
      </w:r>
      <w:r w:rsidRPr="008958E6">
        <w:rPr>
          <w:szCs w:val="24"/>
        </w:rPr>
        <w:t xml:space="preserve">. </w:t>
      </w:r>
    </w:p>
    <w:p w14:paraId="6C7EBE08" w14:textId="77777777" w:rsidR="001A7AB2" w:rsidRPr="008958E6" w:rsidRDefault="001A7AB2" w:rsidP="001A7AB2">
      <w:pPr>
        <w:overflowPunct/>
        <w:autoSpaceDE/>
        <w:autoSpaceDN/>
        <w:adjustRightInd/>
        <w:textAlignment w:val="auto"/>
        <w:rPr>
          <w:szCs w:val="24"/>
        </w:rPr>
      </w:pPr>
    </w:p>
    <w:p w14:paraId="554D20FB" w14:textId="77777777" w:rsidR="001A7AB2" w:rsidRDefault="001A7AB2" w:rsidP="001A7AB2">
      <w:pPr>
        <w:overflowPunct/>
        <w:autoSpaceDE/>
        <w:autoSpaceDN/>
        <w:adjustRightInd/>
        <w:textAlignment w:val="auto"/>
      </w:pPr>
      <w:r>
        <w:rPr>
          <w:szCs w:val="24"/>
        </w:rPr>
        <w:t>The Collateral Recovery Act</w:t>
      </w:r>
      <w:r>
        <w:t xml:space="preserve"> regulates individuals and entities engaged in the business of collateral recovery for the protection of the public. The a</w:t>
      </w:r>
      <w:r w:rsidRPr="001A7AB2">
        <w:t xml:space="preserve">ct protects public health and safety through the requirement of criminal background checks of applicants for </w:t>
      </w:r>
      <w:r>
        <w:t xml:space="preserve">a </w:t>
      </w:r>
      <w:r w:rsidRPr="001A7AB2">
        <w:t>license or recovery permit</w:t>
      </w:r>
      <w:r>
        <w:t xml:space="preserve">. </w:t>
      </w:r>
      <w:r w:rsidRPr="001A7AB2">
        <w:t>Public safety is also protected through the requirement of identification cards to prevent fraudulent and misleading behavior. Upon the issuance of a recovery manager license, the Commission is required to issue the license holder a suitable pocket identification card that shall include a photograph of the license holder and other pertinent information. Furthermore, the Act promotes public welfare by placing insurance requirements on repossession agencies</w:t>
      </w:r>
      <w:r>
        <w:t>.</w:t>
      </w:r>
    </w:p>
    <w:p w14:paraId="0AF72291" w14:textId="77777777" w:rsidR="001A7AB2" w:rsidRDefault="001A7AB2" w:rsidP="001A7AB2">
      <w:pPr>
        <w:overflowPunct/>
        <w:autoSpaceDE/>
        <w:autoSpaceDN/>
        <w:adjustRightInd/>
        <w:textAlignment w:val="auto"/>
        <w:rPr>
          <w:szCs w:val="24"/>
        </w:rPr>
      </w:pPr>
    </w:p>
    <w:p w14:paraId="45F5BEEF" w14:textId="77777777" w:rsidR="001A7AB2" w:rsidRPr="008958E6" w:rsidRDefault="001A7AB2" w:rsidP="001A7AB2">
      <w:pPr>
        <w:overflowPunct/>
        <w:autoSpaceDE/>
        <w:autoSpaceDN/>
        <w:adjustRightInd/>
        <w:textAlignment w:val="auto"/>
        <w:rPr>
          <w:szCs w:val="24"/>
        </w:rPr>
      </w:pPr>
      <w:r w:rsidRPr="00167F73">
        <w:rPr>
          <w:szCs w:val="24"/>
        </w:rPr>
        <w:t xml:space="preserve">The absence of </w:t>
      </w:r>
      <w:r>
        <w:rPr>
          <w:szCs w:val="24"/>
        </w:rPr>
        <w:t xml:space="preserve">this </w:t>
      </w:r>
      <w:r w:rsidRPr="00167F73">
        <w:rPr>
          <w:szCs w:val="24"/>
        </w:rPr>
        <w:t>regulation</w:t>
      </w:r>
      <w:r>
        <w:rPr>
          <w:szCs w:val="24"/>
        </w:rPr>
        <w:t xml:space="preserve"> </w:t>
      </w:r>
      <w:r w:rsidRPr="00167F73">
        <w:rPr>
          <w:szCs w:val="24"/>
        </w:rPr>
        <w:t xml:space="preserve">would pose a significant and direct harm to the welfare of the public. </w:t>
      </w:r>
      <w:r w:rsidRPr="00315607">
        <w:rPr>
          <w:szCs w:val="24"/>
        </w:rPr>
        <w:t>There is currently not sufficient evidence to suggest that the burdens imposed by regulation outweigh the benefits to the health, safety and welfare of the people of Illinois in continuing the</w:t>
      </w:r>
      <w:r>
        <w:rPr>
          <w:szCs w:val="24"/>
        </w:rPr>
        <w:t xml:space="preserve"> regulation of this profession.</w:t>
      </w:r>
      <w:r w:rsidRPr="00315607">
        <w:rPr>
          <w:szCs w:val="24"/>
        </w:rPr>
        <w:t xml:space="preserve"> </w:t>
      </w:r>
      <w:r w:rsidRPr="008958E6">
        <w:rPr>
          <w:szCs w:val="24"/>
        </w:rPr>
        <w:t xml:space="preserve">Consequently, </w:t>
      </w:r>
      <w:r>
        <w:rPr>
          <w:szCs w:val="24"/>
        </w:rPr>
        <w:t xml:space="preserve">the </w:t>
      </w:r>
      <w:r w:rsidRPr="008958E6">
        <w:rPr>
          <w:szCs w:val="24"/>
        </w:rPr>
        <w:t>co</w:t>
      </w:r>
      <w:r>
        <w:rPr>
          <w:szCs w:val="24"/>
        </w:rPr>
        <w:t xml:space="preserve">ntinuation </w:t>
      </w:r>
      <w:r w:rsidRPr="008958E6">
        <w:rPr>
          <w:szCs w:val="24"/>
        </w:rPr>
        <w:t xml:space="preserve">of this regulation is necessary to ensure the health, safety and welfare of the people of Illinois. </w:t>
      </w:r>
    </w:p>
    <w:p w14:paraId="7FAAC1BE" w14:textId="77777777" w:rsidR="001A7AB2" w:rsidRPr="008958E6" w:rsidRDefault="001A7AB2" w:rsidP="001A7AB2">
      <w:pPr>
        <w:overflowPunct/>
        <w:autoSpaceDE/>
        <w:autoSpaceDN/>
        <w:adjustRightInd/>
        <w:textAlignment w:val="auto"/>
        <w:rPr>
          <w:szCs w:val="24"/>
        </w:rPr>
      </w:pPr>
    </w:p>
    <w:p w14:paraId="54D79DF1" w14:textId="77777777" w:rsidR="001A7AB2" w:rsidRPr="008958E6" w:rsidRDefault="001A7AB2" w:rsidP="001A7AB2">
      <w:pPr>
        <w:overflowPunct/>
        <w:autoSpaceDE/>
        <w:autoSpaceDN/>
        <w:adjustRightInd/>
        <w:textAlignment w:val="auto"/>
        <w:rPr>
          <w:szCs w:val="24"/>
        </w:rPr>
      </w:pPr>
      <w:r>
        <w:rPr>
          <w:szCs w:val="24"/>
        </w:rPr>
        <w:t xml:space="preserve">The full report </w:t>
      </w:r>
      <w:r w:rsidRPr="008958E6">
        <w:rPr>
          <w:szCs w:val="24"/>
        </w:rPr>
        <w:t xml:space="preserve">provided by the Governor’s Office of Management and Budget </w:t>
      </w:r>
      <w:r>
        <w:rPr>
          <w:szCs w:val="24"/>
        </w:rPr>
        <w:t>is provided as reference</w:t>
      </w:r>
      <w:r w:rsidRPr="008958E6">
        <w:rPr>
          <w:szCs w:val="24"/>
        </w:rPr>
        <w:t>.</w:t>
      </w:r>
    </w:p>
    <w:p w14:paraId="6ED31392" w14:textId="77777777" w:rsidR="001A7AB2" w:rsidRPr="008958E6" w:rsidRDefault="001A7AB2" w:rsidP="001A7AB2">
      <w:pPr>
        <w:overflowPunct/>
        <w:autoSpaceDE/>
        <w:autoSpaceDN/>
        <w:adjustRightInd/>
        <w:ind w:left="4320" w:firstLine="720"/>
        <w:textAlignment w:val="auto"/>
        <w:rPr>
          <w:szCs w:val="24"/>
        </w:rPr>
      </w:pPr>
    </w:p>
    <w:p w14:paraId="32A2ACE5" w14:textId="77777777" w:rsidR="001A7AB2" w:rsidRPr="008958E6" w:rsidRDefault="001A7AB2" w:rsidP="001A7AB2">
      <w:pPr>
        <w:overflowPunct/>
        <w:autoSpaceDE/>
        <w:autoSpaceDN/>
        <w:adjustRightInd/>
        <w:ind w:left="4320" w:firstLine="720"/>
        <w:textAlignment w:val="auto"/>
        <w:rPr>
          <w:szCs w:val="24"/>
        </w:rPr>
      </w:pPr>
    </w:p>
    <w:p w14:paraId="25CF938D" w14:textId="77777777" w:rsidR="001A7AB2" w:rsidRDefault="001A7AB2" w:rsidP="001A7AB2">
      <w:pPr>
        <w:overflowPunct/>
        <w:autoSpaceDE/>
        <w:autoSpaceDN/>
        <w:adjustRightInd/>
        <w:ind w:left="4320" w:firstLine="720"/>
        <w:textAlignment w:val="auto"/>
        <w:rPr>
          <w:szCs w:val="24"/>
        </w:rPr>
      </w:pPr>
      <w:r w:rsidRPr="008958E6">
        <w:rPr>
          <w:szCs w:val="24"/>
        </w:rPr>
        <w:t>Very Sincerely and Respectfully,</w:t>
      </w:r>
    </w:p>
    <w:p w14:paraId="275C5134" w14:textId="77777777" w:rsidR="001A7AB2" w:rsidRPr="008958E6" w:rsidRDefault="001A7AB2" w:rsidP="001A7AB2">
      <w:pPr>
        <w:overflowPunct/>
        <w:autoSpaceDE/>
        <w:autoSpaceDN/>
        <w:adjustRightInd/>
        <w:ind w:left="4320" w:firstLine="720"/>
        <w:textAlignment w:val="auto"/>
        <w:rPr>
          <w:szCs w:val="24"/>
        </w:rPr>
      </w:pPr>
      <w:r w:rsidRPr="008958E6">
        <w:rPr>
          <w:szCs w:val="24"/>
        </w:rPr>
        <w:t xml:space="preserve">JB Pritzker </w:t>
      </w:r>
    </w:p>
    <w:p w14:paraId="1BA40E96" w14:textId="77777777" w:rsidR="006E1F0C" w:rsidRPr="001A7AB2" w:rsidRDefault="001A7AB2">
      <w:pPr>
        <w:rPr>
          <w:b/>
          <w:bCs/>
          <w:szCs w:val="24"/>
        </w:rPr>
      </w:pPr>
      <w:r w:rsidRPr="008958E6">
        <w:rPr>
          <w:szCs w:val="24"/>
        </w:rPr>
        <w:tab/>
      </w:r>
      <w:r w:rsidRPr="008958E6">
        <w:rPr>
          <w:szCs w:val="24"/>
        </w:rPr>
        <w:tab/>
      </w:r>
      <w:r w:rsidRPr="008958E6">
        <w:rPr>
          <w:szCs w:val="24"/>
        </w:rPr>
        <w:tab/>
      </w:r>
      <w:r w:rsidRPr="008958E6">
        <w:rPr>
          <w:szCs w:val="24"/>
        </w:rPr>
        <w:tab/>
      </w:r>
      <w:r w:rsidRPr="008958E6">
        <w:rPr>
          <w:szCs w:val="24"/>
        </w:rPr>
        <w:tab/>
      </w:r>
      <w:r w:rsidRPr="008958E6">
        <w:rPr>
          <w:szCs w:val="24"/>
        </w:rPr>
        <w:tab/>
      </w:r>
      <w:r w:rsidRPr="008958E6">
        <w:rPr>
          <w:szCs w:val="24"/>
        </w:rPr>
        <w:tab/>
        <w:t>Governor</w:t>
      </w:r>
      <w:bookmarkEnd w:id="0"/>
    </w:p>
    <w:sectPr w:rsidR="006E1F0C" w:rsidRPr="001A7AB2" w:rsidSect="00C726F8">
      <w:headerReference w:type="default" r:id="rId8"/>
      <w:pgSz w:w="12240" w:h="15840"/>
      <w:pgMar w:top="360" w:right="576" w:bottom="576" w:left="1296"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28B3A8" w14:textId="77777777" w:rsidR="00D35E69" w:rsidRDefault="00D35E69">
      <w:r>
        <w:separator/>
      </w:r>
    </w:p>
  </w:endnote>
  <w:endnote w:type="continuationSeparator" w:id="0">
    <w:p w14:paraId="258A4CE5" w14:textId="77777777" w:rsidR="00D35E69" w:rsidRDefault="00D35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utch">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596D8" w14:textId="77777777" w:rsidR="00D35E69" w:rsidRDefault="00D35E69">
      <w:r>
        <w:separator/>
      </w:r>
    </w:p>
  </w:footnote>
  <w:footnote w:type="continuationSeparator" w:id="0">
    <w:p w14:paraId="68FFF911" w14:textId="77777777" w:rsidR="00D35E69" w:rsidRDefault="00D35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43B2B" w14:textId="77777777" w:rsidR="00007EC2" w:rsidRDefault="00D35E69">
    <w:pPr>
      <w:pStyle w:val="Header"/>
    </w:pPr>
  </w:p>
  <w:p w14:paraId="7AFEAB19" w14:textId="77777777" w:rsidR="00007EC2" w:rsidRDefault="00D35E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CB20A9"/>
    <w:multiLevelType w:val="hybridMultilevel"/>
    <w:tmpl w:val="E14A9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AB2"/>
    <w:rsid w:val="001A7AB2"/>
    <w:rsid w:val="0046125D"/>
    <w:rsid w:val="004B2D53"/>
    <w:rsid w:val="006E1F0C"/>
    <w:rsid w:val="00A30007"/>
    <w:rsid w:val="00B502E0"/>
    <w:rsid w:val="00B94E2A"/>
    <w:rsid w:val="00BE1306"/>
    <w:rsid w:val="00BE475C"/>
    <w:rsid w:val="00D35E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9F648"/>
  <w15:chartTrackingRefBased/>
  <w15:docId w15:val="{961D8CB6-DAAE-4470-B107-C85C7BFA9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AB2"/>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 w:type="paragraph" w:styleId="Heading2">
    <w:name w:val="heading 2"/>
    <w:basedOn w:val="Normal"/>
    <w:next w:val="Normal"/>
    <w:link w:val="Heading2Char"/>
    <w:qFormat/>
    <w:rsid w:val="001A7AB2"/>
    <w:pPr>
      <w:keepNext/>
      <w:jc w:val="center"/>
      <w:outlineLvl w:val="1"/>
    </w:pPr>
    <w:rPr>
      <w:rFonts w:ascii="Dutch" w:hAnsi="Dutch"/>
      <w:b/>
    </w:rPr>
  </w:style>
  <w:style w:type="paragraph" w:styleId="Heading3">
    <w:name w:val="heading 3"/>
    <w:basedOn w:val="Normal"/>
    <w:next w:val="Normal"/>
    <w:link w:val="Heading3Char"/>
    <w:qFormat/>
    <w:rsid w:val="001A7AB2"/>
    <w:pPr>
      <w:keepNext/>
      <w:jc w:val="center"/>
      <w:outlineLvl w:val="2"/>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A7AB2"/>
    <w:rPr>
      <w:rFonts w:ascii="Dutch" w:eastAsia="Times New Roman" w:hAnsi="Dutch" w:cs="Times New Roman"/>
      <w:b/>
      <w:sz w:val="24"/>
      <w:szCs w:val="20"/>
    </w:rPr>
  </w:style>
  <w:style w:type="character" w:customStyle="1" w:styleId="Heading3Char">
    <w:name w:val="Heading 3 Char"/>
    <w:basedOn w:val="DefaultParagraphFont"/>
    <w:link w:val="Heading3"/>
    <w:rsid w:val="001A7AB2"/>
    <w:rPr>
      <w:rFonts w:ascii="Times New Roman" w:eastAsia="Times New Roman" w:hAnsi="Times New Roman" w:cs="Times New Roman"/>
      <w:b/>
      <w:sz w:val="20"/>
      <w:szCs w:val="20"/>
    </w:rPr>
  </w:style>
  <w:style w:type="paragraph" w:styleId="Header">
    <w:name w:val="header"/>
    <w:basedOn w:val="Normal"/>
    <w:link w:val="HeaderChar"/>
    <w:uiPriority w:val="99"/>
    <w:rsid w:val="001A7AB2"/>
    <w:pPr>
      <w:tabs>
        <w:tab w:val="center" w:pos="4680"/>
        <w:tab w:val="right" w:pos="9360"/>
      </w:tabs>
    </w:pPr>
  </w:style>
  <w:style w:type="character" w:customStyle="1" w:styleId="HeaderChar">
    <w:name w:val="Header Char"/>
    <w:basedOn w:val="DefaultParagraphFont"/>
    <w:link w:val="Header"/>
    <w:uiPriority w:val="99"/>
    <w:rsid w:val="001A7AB2"/>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305</Words>
  <Characters>1741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Groner, Adam</dc:creator>
  <cp:keywords/>
  <dc:description/>
  <cp:lastModifiedBy>Groner, Adam</cp:lastModifiedBy>
  <cp:revision>3</cp:revision>
  <dcterms:created xsi:type="dcterms:W3CDTF">2020-12-09T20:01:00Z</dcterms:created>
  <dcterms:modified xsi:type="dcterms:W3CDTF">2020-12-09T20:02:00Z</dcterms:modified>
</cp:coreProperties>
</file>